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000000" w:rsidRPr="00000000" w:rsidP="00000000" w14:paraId="00000001">
      <w:pPr>
        <w:keepNext w:val="0"/>
        <w:keepLines w:val="0"/>
        <w:pageBreakBefore w:val="0"/>
        <w:widowControl w:val="0"/>
        <w:pBdr>
          <w:top w:val="nil"/>
          <w:left w:val="nil"/>
          <w:bottom w:val="nil"/>
          <w:right w:val="nil"/>
          <w:between w:val="nil"/>
        </w:pBdr>
        <w:shd w:val="clear" w:color="auto" w:fill="auto"/>
        <w:spacing w:before="0" w:after="0" w:line="258" w:lineRule="auto"/>
        <w:ind w:left="2544" w:right="3026" w:firstLine="0"/>
        <w:jc w:val="center"/>
        <w:rPr>
          <w:rFonts w:ascii="Calibri" w:eastAsia="Calibri" w:hAnsi="Calibri" w:cs="Calibri"/>
          <w:b/>
          <w:sz w:val="21"/>
          <w:szCs w:val="21"/>
        </w:rPr>
      </w:pPr>
      <w:r w:rsidRPr="00000000">
        <w:rPr>
          <w:rFonts w:ascii="Calibri" w:eastAsia="Calibri" w:hAnsi="Calibri" w:cs="Calibri"/>
          <w:b/>
          <w:i w:val="0"/>
          <w:smallCaps w:val="0"/>
          <w:strike w:val="0"/>
          <w:color w:val="000000"/>
          <w:sz w:val="21"/>
          <w:szCs w:val="21"/>
          <w:u w:val="none"/>
          <w:shd w:val="clear" w:color="auto" w:fill="auto"/>
          <w:vertAlign w:val="baseline"/>
          <w:rtl w:val="0"/>
        </w:rPr>
        <w:t xml:space="preserve">Verizon Gift with Purchase Terms &amp; Conditions  </w:t>
      </w:r>
    </w:p>
    <w:p w:rsidR="00000000" w:rsidRPr="00000000" w:rsidP="00000000" w14:paraId="00000002">
      <w:pPr>
        <w:keepNext w:val="0"/>
        <w:keepLines w:val="0"/>
        <w:pageBreakBefore w:val="0"/>
        <w:widowControl w:val="0"/>
        <w:pBdr>
          <w:top w:val="nil"/>
          <w:left w:val="nil"/>
          <w:bottom w:val="nil"/>
          <w:right w:val="nil"/>
          <w:between w:val="nil"/>
        </w:pBdr>
        <w:shd w:val="clear" w:color="auto" w:fill="auto"/>
        <w:spacing w:before="0" w:after="0" w:line="258" w:lineRule="auto"/>
        <w:ind w:left="2544" w:right="3026" w:firstLine="0"/>
        <w:jc w:val="center"/>
        <w:rPr>
          <w:rFonts w:ascii="Calibri" w:eastAsia="Calibri" w:hAnsi="Calibri" w:cs="Calibri"/>
          <w:b/>
          <w:i w:val="0"/>
          <w:smallCaps w:val="0"/>
          <w:strike w:val="0"/>
          <w:color w:val="000000"/>
          <w:sz w:val="21"/>
          <w:szCs w:val="21"/>
          <w:u w:val="none"/>
          <w:shd w:val="clear" w:color="auto" w:fill="auto"/>
          <w:vertAlign w:val="baseline"/>
        </w:rPr>
      </w:pPr>
      <w:r w:rsidRPr="00000000">
        <w:rPr>
          <w:rFonts w:ascii="Calibri" w:eastAsia="Calibri" w:hAnsi="Calibri" w:cs="Calibri"/>
          <w:b/>
          <w:sz w:val="21"/>
          <w:szCs w:val="21"/>
          <w:rtl w:val="0"/>
        </w:rPr>
        <w:t>Utah Hockey Club Merchandise</w:t>
      </w:r>
      <w:r w:rsidRPr="00000000">
        <w:rPr>
          <w:rFonts w:ascii="Calibri" w:eastAsia="Calibri" w:hAnsi="Calibri" w:cs="Calibri"/>
          <w:b/>
          <w:i w:val="0"/>
          <w:smallCaps w:val="0"/>
          <w:strike w:val="0"/>
          <w:color w:val="000000"/>
          <w:sz w:val="21"/>
          <w:szCs w:val="21"/>
          <w:u w:val="none"/>
          <w:shd w:val="clear" w:color="auto" w:fill="auto"/>
          <w:vertAlign w:val="baseline"/>
          <w:rtl w:val="0"/>
        </w:rPr>
        <w:t xml:space="preserve"> </w:t>
      </w:r>
    </w:p>
    <w:p w:rsidR="00000000" w:rsidRPr="00000000" w:rsidP="00000000" w14:paraId="00000003">
      <w:pPr>
        <w:keepNext w:val="0"/>
        <w:keepLines w:val="0"/>
        <w:pageBreakBefore w:val="0"/>
        <w:widowControl w:val="0"/>
        <w:pBdr>
          <w:top w:val="nil"/>
          <w:left w:val="nil"/>
          <w:bottom w:val="nil"/>
          <w:right w:val="nil"/>
          <w:between w:val="nil"/>
        </w:pBdr>
        <w:shd w:val="clear" w:color="auto" w:fill="auto"/>
        <w:spacing w:before="0" w:after="0" w:line="258" w:lineRule="auto"/>
        <w:ind w:left="2544" w:right="3026" w:firstLine="0"/>
        <w:jc w:val="center"/>
        <w:rPr>
          <w:rFonts w:ascii="Calibri" w:eastAsia="Calibri" w:hAnsi="Calibri" w:cs="Calibri"/>
          <w:b/>
          <w:i w:val="0"/>
          <w:smallCaps w:val="0"/>
          <w:strike w:val="0"/>
          <w:color w:val="000000"/>
          <w:sz w:val="21"/>
          <w:szCs w:val="21"/>
          <w:highlight w:val="yellow"/>
          <w:u w:val="none"/>
          <w:vertAlign w:val="baseline"/>
        </w:rPr>
      </w:pPr>
      <w:r w:rsidRPr="00000000">
        <w:rPr>
          <w:rFonts w:ascii="Calibri" w:eastAsia="Calibri" w:hAnsi="Calibri" w:cs="Calibri"/>
          <w:b/>
          <w:sz w:val="21"/>
          <w:szCs w:val="21"/>
          <w:rtl w:val="0"/>
        </w:rPr>
        <w:t>February 21, 2025 - September 30, 2025</w:t>
      </w:r>
    </w:p>
    <w:p w:rsidR="00000000" w:rsidRPr="00000000" w:rsidP="00000000" w14:paraId="00000004">
      <w:pPr>
        <w:keepNext w:val="0"/>
        <w:keepLines w:val="0"/>
        <w:pageBreakBefore w:val="0"/>
        <w:widowControl w:val="0"/>
        <w:pBdr>
          <w:top w:val="nil"/>
          <w:left w:val="nil"/>
          <w:bottom w:val="nil"/>
          <w:right w:val="nil"/>
          <w:between w:val="nil"/>
        </w:pBdr>
        <w:shd w:val="clear" w:color="auto" w:fill="auto"/>
        <w:spacing w:before="302" w:after="0" w:line="274" w:lineRule="auto"/>
        <w:ind w:left="5" w:right="450" w:firstLine="0"/>
        <w:jc w:val="both"/>
        <w:rPr>
          <w:rFonts w:ascii="Arial" w:eastAsia="Arial" w:hAnsi="Arial" w:cs="Arial"/>
          <w:b w:val="0"/>
          <w:i w:val="0"/>
          <w:smallCaps w:val="0"/>
          <w:strike w:val="0"/>
          <w:color w:val="000000"/>
          <w:sz w:val="20"/>
          <w:szCs w:val="20"/>
          <w:u w:val="none"/>
          <w:shd w:val="clear" w:color="auto" w:fill="auto"/>
          <w:vertAlign w:val="baseline"/>
        </w:rPr>
      </w:pPr>
      <w:r w:rsidRPr="00000000">
        <w:rPr>
          <w:rFonts w:ascii="Arial" w:eastAsia="Arial" w:hAnsi="Arial" w:cs="Arial"/>
          <w:b/>
          <w:i w:val="0"/>
          <w:smallCaps w:val="0"/>
          <w:strike w:val="0"/>
          <w:color w:val="000000"/>
          <w:sz w:val="20"/>
          <w:szCs w:val="20"/>
          <w:u w:val="none"/>
          <w:shd w:val="clear" w:color="auto" w:fill="auto"/>
          <w:vertAlign w:val="baseline"/>
          <w:rtl w:val="0"/>
        </w:rPr>
        <w:t xml:space="preserve">The </w:t>
      </w:r>
      <w:r w:rsidRPr="00000000">
        <w:rPr>
          <w:b/>
          <w:sz w:val="20"/>
          <w:szCs w:val="20"/>
          <w:rtl w:val="0"/>
        </w:rPr>
        <w:t>Utah Hockey Club Merchandise Offer</w:t>
      </w:r>
      <w:r w:rsidRPr="00000000">
        <w:rPr>
          <w:rFonts w:ascii="Arial" w:eastAsia="Arial" w:hAnsi="Arial" w:cs="Arial"/>
          <w:b/>
          <w:i w:val="0"/>
          <w:smallCaps w:val="0"/>
          <w:strike w:val="0"/>
          <w:color w:val="000000"/>
          <w:sz w:val="20"/>
          <w:szCs w:val="20"/>
          <w:u w:val="none"/>
          <w:shd w:val="clear" w:color="auto" w:fill="auto"/>
          <w:vertAlign w:val="baseline"/>
          <w:rtl w:val="0"/>
        </w:rPr>
        <w:t xml:space="preserve"> </w:t>
      </w:r>
      <w:r w:rsidRPr="00000000">
        <w:rPr>
          <w:rFonts w:ascii="Arial" w:eastAsia="Arial" w:hAnsi="Arial" w:cs="Arial"/>
          <w:b w:val="0"/>
          <w:i w:val="0"/>
          <w:smallCaps w:val="0"/>
          <w:strike w:val="0"/>
          <w:color w:val="000000"/>
          <w:sz w:val="20"/>
          <w:szCs w:val="20"/>
          <w:u w:val="none"/>
          <w:shd w:val="clear" w:color="auto" w:fill="auto"/>
          <w:vertAlign w:val="baseline"/>
          <w:rtl w:val="0"/>
        </w:rPr>
        <w:t xml:space="preserve">(“Offer”) is open to legal </w:t>
      </w:r>
      <w:r w:rsidRPr="00000000">
        <w:rPr>
          <w:rFonts w:ascii="Arial" w:eastAsia="Arial" w:hAnsi="Arial" w:cs="Arial"/>
          <w:b w:val="0"/>
          <w:i w:val="0"/>
          <w:smallCaps w:val="0"/>
          <w:strike w:val="0"/>
          <w:color w:val="000000"/>
          <w:sz w:val="20"/>
          <w:szCs w:val="20"/>
          <w:u w:val="none"/>
          <w:shd w:val="clear" w:color="auto" w:fill="auto"/>
          <w:vertAlign w:val="baseline"/>
          <w:rtl w:val="0"/>
        </w:rPr>
        <w:t>US residents</w:t>
      </w:r>
      <w:r w:rsidRPr="00000000">
        <w:rPr>
          <w:rFonts w:ascii="Arial" w:eastAsia="Arial" w:hAnsi="Arial" w:cs="Arial"/>
          <w:b w:val="0"/>
          <w:i w:val="0"/>
          <w:smallCaps w:val="0"/>
          <w:strike w:val="0"/>
          <w:color w:val="000000"/>
          <w:sz w:val="20"/>
          <w:szCs w:val="20"/>
          <w:u w:val="none"/>
          <w:shd w:val="clear" w:color="auto" w:fill="auto"/>
          <w:vertAlign w:val="baseline"/>
          <w:rtl w:val="0"/>
        </w:rPr>
        <w:t xml:space="preserve">, 18+, or the age of  majority in their state of residence, whichever is greater. Employees of Verizon Corporate Services  Inc. (“Sponsor”) </w:t>
      </w:r>
      <w:r w:rsidRPr="00000000">
        <w:rPr>
          <w:sz w:val="20"/>
          <w:szCs w:val="20"/>
          <w:rtl w:val="0"/>
        </w:rPr>
        <w:t>and Jazz Basketball Investors LLC (“JBI” or “Utah Hockey Club”) (together, the “Offer Entities”)</w:t>
      </w:r>
      <w:r w:rsidRPr="00000000">
        <w:rPr>
          <w:rFonts w:ascii="Arial" w:eastAsia="Arial" w:hAnsi="Arial" w:cs="Arial"/>
          <w:b w:val="0"/>
          <w:i w:val="0"/>
          <w:smallCaps w:val="0"/>
          <w:strike w:val="0"/>
          <w:color w:val="000000"/>
          <w:sz w:val="20"/>
          <w:szCs w:val="20"/>
          <w:u w:val="none"/>
          <w:shd w:val="clear" w:color="auto" w:fill="auto"/>
          <w:vertAlign w:val="baseline"/>
          <w:rtl w:val="0"/>
        </w:rPr>
        <w:t>, and their respective parents, subsidiaries, affiliates, authorized agents, retailers,  sales representatives, distributors, suppliers, advertising agencies, and promotion agencies are not  eligible to participate. Offer valid only at the Verizon retail stores listed below (</w:t>
      </w:r>
      <w:r w:rsidRPr="00000000">
        <w:rPr>
          <w:sz w:val="20"/>
          <w:szCs w:val="20"/>
          <w:rtl w:val="0"/>
        </w:rPr>
        <w:t>each, a</w:t>
      </w:r>
      <w:r w:rsidRPr="00000000">
        <w:rPr>
          <w:rFonts w:ascii="Arial" w:eastAsia="Arial" w:hAnsi="Arial" w:cs="Arial"/>
          <w:b w:val="0"/>
          <w:i w:val="0"/>
          <w:smallCaps w:val="0"/>
          <w:strike w:val="0"/>
          <w:color w:val="000000"/>
          <w:sz w:val="20"/>
          <w:szCs w:val="20"/>
          <w:u w:val="none"/>
          <w:shd w:val="clear" w:color="auto" w:fill="auto"/>
          <w:vertAlign w:val="baseline"/>
          <w:rtl w:val="0"/>
        </w:rPr>
        <w:t xml:space="preserve"> “Participating  Location”) on the applicable date and Hours of Operation set forth in these Terms &amp; Conditions (“</w:t>
      </w:r>
      <w:r w:rsidRPr="00000000">
        <w:rPr>
          <w:rFonts w:ascii="Arial" w:eastAsia="Arial" w:hAnsi="Arial" w:cs="Arial"/>
          <w:b w:val="0"/>
          <w:i w:val="0"/>
          <w:smallCaps w:val="0"/>
          <w:strike w:val="0"/>
          <w:color w:val="000000"/>
          <w:sz w:val="20"/>
          <w:szCs w:val="20"/>
          <w:u w:val="none"/>
          <w:shd w:val="clear" w:color="auto" w:fill="auto"/>
          <w:vertAlign w:val="baseline"/>
          <w:rtl w:val="0"/>
        </w:rPr>
        <w:t>Offer</w:t>
      </w:r>
      <w:r w:rsidRPr="00000000">
        <w:rPr>
          <w:rFonts w:ascii="Arial" w:eastAsia="Arial" w:hAnsi="Arial" w:cs="Arial"/>
          <w:b w:val="0"/>
          <w:i w:val="0"/>
          <w:smallCaps w:val="0"/>
          <w:strike w:val="0"/>
          <w:color w:val="000000"/>
          <w:sz w:val="20"/>
          <w:szCs w:val="20"/>
          <w:u w:val="none"/>
          <w:shd w:val="clear" w:color="auto" w:fill="auto"/>
          <w:vertAlign w:val="baseline"/>
          <w:rtl w:val="0"/>
        </w:rPr>
        <w:t xml:space="preserve"> Period”). </w:t>
      </w:r>
    </w:p>
    <w:p w:rsidR="00000000" w:rsidRPr="00000000" w:rsidP="00000000" w14:paraId="00000005">
      <w:pPr>
        <w:keepNext w:val="0"/>
        <w:keepLines w:val="0"/>
        <w:pageBreakBefore w:val="0"/>
        <w:widowControl w:val="0"/>
        <w:pBdr>
          <w:top w:val="nil"/>
          <w:left w:val="nil"/>
          <w:bottom w:val="nil"/>
          <w:right w:val="nil"/>
          <w:between w:val="nil"/>
        </w:pBdr>
        <w:shd w:val="clear" w:color="auto" w:fill="auto"/>
        <w:spacing w:before="316" w:after="0" w:line="240" w:lineRule="auto"/>
        <w:ind w:left="12" w:right="0" w:firstLine="0"/>
        <w:jc w:val="left"/>
        <w:rPr>
          <w:rFonts w:ascii="Calibri" w:eastAsia="Calibri" w:hAnsi="Calibri" w:cs="Calibri"/>
          <w:b/>
          <w:sz w:val="21"/>
          <w:szCs w:val="21"/>
          <w:highlight w:val="yellow"/>
          <w:u w:val="single"/>
        </w:rPr>
      </w:pPr>
      <w:r w:rsidRPr="00000000">
        <w:rPr>
          <w:b/>
          <w:sz w:val="20"/>
          <w:szCs w:val="20"/>
          <w:u w:val="single"/>
          <w:rtl w:val="0"/>
        </w:rPr>
        <w:t>Promotion Period</w:t>
      </w:r>
      <w:r w:rsidRPr="00000000">
        <w:rPr>
          <w:rFonts w:ascii="Arial" w:eastAsia="Arial" w:hAnsi="Arial" w:cs="Arial"/>
          <w:b/>
          <w:i w:val="0"/>
          <w:smallCaps w:val="0"/>
          <w:strike w:val="0"/>
          <w:color w:val="000000"/>
          <w:sz w:val="20"/>
          <w:szCs w:val="20"/>
          <w:u w:val="single"/>
          <w:shd w:val="clear" w:color="auto" w:fill="auto"/>
          <w:vertAlign w:val="baseline"/>
          <w:rtl w:val="0"/>
        </w:rPr>
        <w:t xml:space="preserve">: </w:t>
      </w:r>
      <w:r w:rsidRPr="00000000">
        <w:rPr>
          <w:rFonts w:ascii="Calibri" w:eastAsia="Calibri" w:hAnsi="Calibri" w:cs="Calibri"/>
          <w:b/>
          <w:sz w:val="21"/>
          <w:szCs w:val="21"/>
          <w:u w:val="single"/>
          <w:rtl w:val="0"/>
        </w:rPr>
        <w:t>February 21, 2025 - September 30, 2025</w:t>
      </w:r>
    </w:p>
    <w:p w:rsidR="00000000" w:rsidRPr="00000000" w:rsidP="00000000" w14:paraId="00000006">
      <w:pPr>
        <w:widowControl w:val="0"/>
        <w:spacing w:before="41" w:line="240" w:lineRule="auto"/>
        <w:ind w:left="0" w:firstLine="0"/>
        <w:rPr>
          <w:sz w:val="20"/>
          <w:szCs w:val="20"/>
        </w:rPr>
      </w:pPr>
      <w:r w:rsidRPr="00000000">
        <w:rPr>
          <w:sz w:val="20"/>
          <w:szCs w:val="20"/>
          <w:rtl w:val="0"/>
        </w:rPr>
        <w:t xml:space="preserve">Participating </w:t>
      </w:r>
      <w:r w:rsidRPr="00000000">
        <w:rPr>
          <w:rFonts w:ascii="Arial" w:eastAsia="Arial" w:hAnsi="Arial" w:cs="Arial"/>
          <w:b w:val="0"/>
          <w:i w:val="0"/>
          <w:smallCaps w:val="0"/>
          <w:strike w:val="0"/>
          <w:color w:val="000000"/>
          <w:sz w:val="20"/>
          <w:szCs w:val="20"/>
          <w:u w:val="none"/>
          <w:shd w:val="clear" w:color="auto" w:fill="auto"/>
          <w:vertAlign w:val="baseline"/>
          <w:rtl w:val="0"/>
        </w:rPr>
        <w:t xml:space="preserve">Verizon </w:t>
      </w:r>
      <w:r w:rsidRPr="00000000">
        <w:rPr>
          <w:sz w:val="20"/>
          <w:szCs w:val="20"/>
          <w:rtl w:val="0"/>
        </w:rPr>
        <w:t>Retail Stores</w:t>
      </w:r>
      <w:r w:rsidRPr="00000000">
        <w:rPr>
          <w:sz w:val="20"/>
          <w:szCs w:val="20"/>
          <w:rtl w:val="0"/>
        </w:rPr>
        <w:t>:</w:t>
      </w:r>
    </w:p>
    <w:p w:rsidR="00000000" w:rsidRPr="00000000" w:rsidP="00000000" w14:paraId="00000007">
      <w:pPr>
        <w:widowControl w:val="0"/>
        <w:spacing w:before="41" w:line="240" w:lineRule="auto"/>
        <w:rPr>
          <w:sz w:val="20"/>
          <w:szCs w:val="20"/>
        </w:rPr>
      </w:pPr>
    </w:p>
    <w:tbl>
      <w:tblPr>
        <w:tblStyle w:val="Table1"/>
        <w:tblW w:w="9480" w:type="dxa"/>
        <w:jc w:val="left"/>
        <w:tblBorders>
          <w:top w:val="nil"/>
          <w:left w:val="nil"/>
          <w:bottom w:val="nil"/>
          <w:right w:val="nil"/>
          <w:insideH w:val="nil"/>
          <w:insideV w:val="nil"/>
        </w:tblBorders>
        <w:tblLayout w:type="fixed"/>
        <w:tblLook w:val="0600"/>
      </w:tblPr>
      <w:tblGrid>
        <w:gridCol w:w="1935"/>
        <w:gridCol w:w="3825"/>
        <w:gridCol w:w="3720"/>
      </w:tblGrid>
      <w:tr>
        <w:tblPrEx>
          <w:tblW w:w="9480" w:type="dxa"/>
          <w:jc w:val="left"/>
          <w:tblBorders>
            <w:top w:val="nil"/>
            <w:left w:val="nil"/>
            <w:bottom w:val="nil"/>
            <w:right w:val="nil"/>
            <w:insideH w:val="nil"/>
            <w:insideV w:val="nil"/>
          </w:tblBorders>
          <w:tblLayout w:type="fixed"/>
          <w:tblLook w:val="0600"/>
        </w:tblPrEx>
        <w:trPr>
          <w:cantSplit w:val="0"/>
          <w:trHeight w:val="300"/>
          <w:jc w:val="left"/>
        </w:trPr>
        <w:tc>
          <w:tcPr>
            <w:tcBorders>
              <w:top w:val="single" w:sz="5" w:space="0" w:color="CCCCCC"/>
              <w:left w:val="single" w:sz="5" w:space="0" w:color="CCCCCC"/>
              <w:bottom w:val="single" w:sz="5" w:space="0" w:color="CCCCCC"/>
              <w:right w:val="single" w:sz="5" w:space="0" w:color="CCCCCC"/>
            </w:tcBorders>
            <w:shd w:val="clear" w:color="auto" w:fill="A6A6A6"/>
            <w:tcMar>
              <w:top w:w="0" w:type="dxa"/>
              <w:left w:w="40" w:type="dxa"/>
              <w:bottom w:w="0" w:type="dxa"/>
              <w:right w:w="40" w:type="dxa"/>
            </w:tcMar>
            <w:vAlign w:val="top"/>
          </w:tcPr>
          <w:p w:rsidR="00000000" w:rsidRPr="00000000" w:rsidP="00000000" w14:paraId="00000008">
            <w:pPr>
              <w:widowControl w:val="0"/>
              <w:spacing w:before="240"/>
              <w:rPr>
                <w:b/>
                <w:sz w:val="16"/>
                <w:szCs w:val="16"/>
              </w:rPr>
            </w:pPr>
            <w:r w:rsidRPr="00000000">
              <w:rPr>
                <w:b/>
                <w:sz w:val="16"/>
                <w:szCs w:val="16"/>
                <w:rtl w:val="0"/>
              </w:rPr>
              <w:t>Store Name</w:t>
            </w:r>
          </w:p>
        </w:tc>
        <w:tc>
          <w:tcPr>
            <w:tcBorders>
              <w:top w:val="single" w:sz="5" w:space="0" w:color="CCCCCC"/>
              <w:left w:val="nil"/>
              <w:bottom w:val="single" w:sz="5" w:space="0" w:color="CCCCCC"/>
              <w:right w:val="single" w:sz="5" w:space="0" w:color="CCCCCC"/>
            </w:tcBorders>
            <w:shd w:val="clear" w:color="auto" w:fill="A6A6A6"/>
            <w:tcMar>
              <w:top w:w="0" w:type="dxa"/>
              <w:left w:w="40" w:type="dxa"/>
              <w:bottom w:w="0" w:type="dxa"/>
              <w:right w:w="40" w:type="dxa"/>
            </w:tcMar>
            <w:vAlign w:val="top"/>
          </w:tcPr>
          <w:p w:rsidR="00000000" w:rsidRPr="00000000" w:rsidP="00000000" w14:paraId="00000009">
            <w:pPr>
              <w:widowControl w:val="0"/>
              <w:spacing w:before="240"/>
              <w:rPr>
                <w:b/>
                <w:sz w:val="16"/>
                <w:szCs w:val="16"/>
              </w:rPr>
            </w:pPr>
            <w:r w:rsidRPr="00000000">
              <w:rPr>
                <w:b/>
                <w:sz w:val="16"/>
                <w:szCs w:val="16"/>
                <w:rtl w:val="0"/>
              </w:rPr>
              <w:t>Store Address</w:t>
            </w:r>
          </w:p>
        </w:tc>
        <w:tc>
          <w:tcPr>
            <w:tcBorders>
              <w:top w:val="single" w:sz="5" w:space="0" w:color="CCCCCC"/>
              <w:left w:val="nil"/>
              <w:bottom w:val="single" w:sz="5" w:space="0" w:color="CCCCCC"/>
              <w:right w:val="single" w:sz="5" w:space="0" w:color="CCCCCC"/>
            </w:tcBorders>
            <w:shd w:val="clear" w:color="auto" w:fill="A6A6A6"/>
            <w:tcMar>
              <w:top w:w="0" w:type="dxa"/>
              <w:left w:w="40" w:type="dxa"/>
              <w:bottom w:w="0" w:type="dxa"/>
              <w:right w:w="40" w:type="dxa"/>
            </w:tcMar>
            <w:vAlign w:val="top"/>
          </w:tcPr>
          <w:p w:rsidR="00000000" w:rsidRPr="00000000" w:rsidP="00000000" w14:paraId="0000000A">
            <w:pPr>
              <w:widowControl w:val="0"/>
              <w:spacing w:before="240"/>
              <w:rPr>
                <w:b/>
                <w:sz w:val="16"/>
                <w:szCs w:val="16"/>
              </w:rPr>
            </w:pPr>
            <w:r w:rsidRPr="00000000">
              <w:rPr>
                <w:b/>
                <w:sz w:val="16"/>
                <w:szCs w:val="16"/>
                <w:rtl w:val="0"/>
              </w:rPr>
              <w:t>Hours of Operation</w:t>
            </w:r>
          </w:p>
        </w:tc>
      </w:tr>
      <w:tr>
        <w:tblPrEx>
          <w:tblW w:w="9480" w:type="dxa"/>
          <w:jc w:val="left"/>
          <w:tblLayout w:type="fixed"/>
          <w:tblLook w:val="0600"/>
        </w:tblPrEx>
        <w:trPr>
          <w:cantSplit w:val="0"/>
          <w:trHeight w:val="300"/>
          <w:jc w:val="left"/>
        </w:trPr>
        <w:tc>
          <w:tcPr>
            <w:tcBorders>
              <w:top w:val="nil"/>
              <w:left w:val="single" w:sz="5" w:space="0" w:color="CCCCCC"/>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0B">
            <w:pPr>
              <w:widowControl w:val="0"/>
              <w:spacing w:before="240"/>
              <w:rPr>
                <w:sz w:val="16"/>
                <w:szCs w:val="16"/>
              </w:rPr>
            </w:pPr>
            <w:r w:rsidRPr="00000000">
              <w:rPr>
                <w:sz w:val="16"/>
                <w:szCs w:val="16"/>
                <w:rtl w:val="0"/>
              </w:rPr>
              <w:t>American Fork (100140)</w:t>
            </w:r>
          </w:p>
        </w:tc>
        <w:tc>
          <w:tcPr>
            <w:tcBorders>
              <w:top w:val="nil"/>
              <w:left w:val="nil"/>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0C">
            <w:pPr>
              <w:widowControl w:val="0"/>
              <w:spacing w:before="240"/>
              <w:rPr>
                <w:sz w:val="16"/>
                <w:szCs w:val="16"/>
              </w:rPr>
            </w:pPr>
            <w:r w:rsidRPr="00000000">
              <w:rPr>
                <w:sz w:val="16"/>
                <w:szCs w:val="16"/>
                <w:rtl w:val="0"/>
              </w:rPr>
              <w:t>987 W 500 N Bldg A Ste 107, American Fork, UT</w:t>
            </w:r>
          </w:p>
        </w:tc>
        <w:tc>
          <w:tcPr>
            <w:tcBorders>
              <w:top w:val="nil"/>
              <w:left w:val="nil"/>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0D">
            <w:pPr>
              <w:widowControl w:val="0"/>
              <w:spacing w:before="240"/>
              <w:rPr>
                <w:sz w:val="16"/>
                <w:szCs w:val="16"/>
              </w:rPr>
            </w:pPr>
            <w:r w:rsidRPr="00000000">
              <w:rPr>
                <w:sz w:val="16"/>
                <w:szCs w:val="16"/>
                <w:rtl w:val="0"/>
              </w:rPr>
              <w:t>M-F 10am-8pm | Sat 9am-7pm | Sun 11am-6pm</w:t>
            </w:r>
          </w:p>
        </w:tc>
      </w:tr>
      <w:tr>
        <w:tblPrEx>
          <w:tblW w:w="9480" w:type="dxa"/>
          <w:jc w:val="left"/>
          <w:tblLayout w:type="fixed"/>
          <w:tblLook w:val="0600"/>
        </w:tblPrEx>
        <w:trPr>
          <w:cantSplit w:val="0"/>
          <w:trHeight w:val="300"/>
          <w:jc w:val="left"/>
        </w:trPr>
        <w:tc>
          <w:tcPr>
            <w:tcBorders>
              <w:top w:val="nil"/>
              <w:left w:val="single" w:sz="5" w:space="0" w:color="CCCCCC"/>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0E">
            <w:pPr>
              <w:widowControl w:val="0"/>
              <w:spacing w:before="240"/>
              <w:rPr>
                <w:sz w:val="16"/>
                <w:szCs w:val="16"/>
              </w:rPr>
            </w:pPr>
            <w:r w:rsidRPr="00000000">
              <w:rPr>
                <w:sz w:val="16"/>
                <w:szCs w:val="16"/>
                <w:rtl w:val="0"/>
              </w:rPr>
              <w:t>Draper (24804)</w:t>
            </w:r>
          </w:p>
        </w:tc>
        <w:tc>
          <w:tcPr>
            <w:tcBorders>
              <w:top w:val="nil"/>
              <w:left w:val="nil"/>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0F">
            <w:pPr>
              <w:widowControl w:val="0"/>
              <w:spacing w:before="240"/>
              <w:rPr>
                <w:sz w:val="16"/>
                <w:szCs w:val="16"/>
              </w:rPr>
            </w:pPr>
            <w:r w:rsidRPr="00000000">
              <w:rPr>
                <w:sz w:val="16"/>
                <w:szCs w:val="16"/>
                <w:rtl w:val="0"/>
              </w:rPr>
              <w:t>219 E 12300 S Suite 100, Draper, Utah</w:t>
            </w:r>
          </w:p>
        </w:tc>
        <w:tc>
          <w:tcPr>
            <w:tcBorders>
              <w:top w:val="nil"/>
              <w:left w:val="nil"/>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10">
            <w:pPr>
              <w:widowControl w:val="0"/>
              <w:spacing w:before="240"/>
              <w:rPr>
                <w:sz w:val="16"/>
                <w:szCs w:val="16"/>
              </w:rPr>
            </w:pPr>
            <w:r w:rsidRPr="00000000">
              <w:rPr>
                <w:sz w:val="16"/>
                <w:szCs w:val="16"/>
                <w:rtl w:val="0"/>
              </w:rPr>
              <w:t>M-F 10am-8pm | Sat 9am-7pm | Sun 10am-5pm</w:t>
            </w:r>
          </w:p>
        </w:tc>
      </w:tr>
      <w:tr>
        <w:tblPrEx>
          <w:tblW w:w="9480" w:type="dxa"/>
          <w:jc w:val="left"/>
          <w:tblLayout w:type="fixed"/>
          <w:tblLook w:val="0600"/>
        </w:tblPrEx>
        <w:trPr>
          <w:cantSplit w:val="0"/>
          <w:trHeight w:val="390"/>
          <w:jc w:val="left"/>
        </w:trPr>
        <w:tc>
          <w:tcPr>
            <w:tcBorders>
              <w:top w:val="nil"/>
              <w:left w:val="single" w:sz="5" w:space="0" w:color="CCCCCC"/>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11">
            <w:pPr>
              <w:widowControl w:val="0"/>
              <w:spacing w:before="240"/>
              <w:rPr>
                <w:sz w:val="16"/>
                <w:szCs w:val="16"/>
              </w:rPr>
            </w:pPr>
            <w:r w:rsidRPr="00000000">
              <w:rPr>
                <w:sz w:val="16"/>
                <w:szCs w:val="16"/>
                <w:rtl w:val="0"/>
              </w:rPr>
              <w:t>Midvale (24792)</w:t>
            </w:r>
          </w:p>
        </w:tc>
        <w:tc>
          <w:tcPr>
            <w:tcBorders>
              <w:top w:val="nil"/>
              <w:left w:val="nil"/>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12">
            <w:pPr>
              <w:widowControl w:val="0"/>
              <w:spacing w:before="240"/>
              <w:rPr>
                <w:sz w:val="16"/>
                <w:szCs w:val="16"/>
              </w:rPr>
            </w:pPr>
            <w:r w:rsidRPr="00000000">
              <w:rPr>
                <w:sz w:val="16"/>
                <w:szCs w:val="16"/>
                <w:rtl w:val="0"/>
              </w:rPr>
              <w:t>1006 Fort Union Blvd Suite 84B, Midvale, UT</w:t>
            </w:r>
          </w:p>
        </w:tc>
        <w:tc>
          <w:tcPr>
            <w:tcBorders>
              <w:top w:val="nil"/>
              <w:left w:val="nil"/>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13">
            <w:pPr>
              <w:widowControl w:val="0"/>
              <w:spacing w:before="240"/>
              <w:rPr>
                <w:sz w:val="16"/>
                <w:szCs w:val="16"/>
              </w:rPr>
            </w:pPr>
            <w:r w:rsidRPr="00000000">
              <w:rPr>
                <w:sz w:val="16"/>
                <w:szCs w:val="16"/>
                <w:rtl w:val="0"/>
              </w:rPr>
              <w:t>M-F 10am-8pm | Sat 10am-8pm | Sun 10am-5pm</w:t>
            </w:r>
          </w:p>
        </w:tc>
      </w:tr>
      <w:tr>
        <w:tblPrEx>
          <w:tblW w:w="9480" w:type="dxa"/>
          <w:jc w:val="left"/>
          <w:tblLayout w:type="fixed"/>
          <w:tblLook w:val="0600"/>
        </w:tblPrEx>
        <w:trPr>
          <w:cantSplit w:val="0"/>
          <w:trHeight w:val="390"/>
          <w:jc w:val="left"/>
        </w:trPr>
        <w:tc>
          <w:tcPr>
            <w:tcBorders>
              <w:top w:val="nil"/>
              <w:left w:val="single" w:sz="5" w:space="0" w:color="CCCCCC"/>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14">
            <w:pPr>
              <w:widowControl w:val="0"/>
              <w:spacing w:before="240"/>
              <w:rPr>
                <w:sz w:val="16"/>
                <w:szCs w:val="16"/>
              </w:rPr>
            </w:pPr>
            <w:r w:rsidRPr="00000000">
              <w:rPr>
                <w:sz w:val="16"/>
                <w:szCs w:val="16"/>
                <w:rtl w:val="0"/>
              </w:rPr>
              <w:t>Parkway Center (75247)</w:t>
            </w:r>
          </w:p>
        </w:tc>
        <w:tc>
          <w:tcPr>
            <w:tcBorders>
              <w:top w:val="nil"/>
              <w:left w:val="nil"/>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15">
            <w:pPr>
              <w:widowControl w:val="0"/>
              <w:spacing w:before="240"/>
              <w:rPr>
                <w:sz w:val="16"/>
                <w:szCs w:val="16"/>
              </w:rPr>
            </w:pPr>
            <w:r w:rsidRPr="00000000">
              <w:rPr>
                <w:sz w:val="16"/>
                <w:szCs w:val="16"/>
                <w:rtl w:val="0"/>
              </w:rPr>
              <w:t>250 E University Pkwy, Orem, UT</w:t>
            </w:r>
          </w:p>
        </w:tc>
        <w:tc>
          <w:tcPr>
            <w:tcBorders>
              <w:top w:val="nil"/>
              <w:left w:val="nil"/>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16">
            <w:pPr>
              <w:widowControl w:val="0"/>
              <w:spacing w:before="240"/>
              <w:rPr>
                <w:sz w:val="16"/>
                <w:szCs w:val="16"/>
              </w:rPr>
            </w:pPr>
            <w:r w:rsidRPr="00000000">
              <w:rPr>
                <w:sz w:val="16"/>
                <w:szCs w:val="16"/>
                <w:rtl w:val="0"/>
              </w:rPr>
              <w:t>M-F 10am-7pm | Sat 10am-7pm | Sun 11am-6pm</w:t>
            </w:r>
          </w:p>
        </w:tc>
      </w:tr>
      <w:tr>
        <w:tblPrEx>
          <w:tblW w:w="9480" w:type="dxa"/>
          <w:jc w:val="left"/>
          <w:tblLayout w:type="fixed"/>
          <w:tblLook w:val="0600"/>
        </w:tblPrEx>
        <w:trPr>
          <w:cantSplit w:val="0"/>
          <w:trHeight w:val="390"/>
          <w:jc w:val="left"/>
        </w:trPr>
        <w:tc>
          <w:tcPr>
            <w:tcBorders>
              <w:top w:val="nil"/>
              <w:left w:val="single" w:sz="5" w:space="0" w:color="CCCCCC"/>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17">
            <w:pPr>
              <w:widowControl w:val="0"/>
              <w:spacing w:before="240"/>
              <w:rPr>
                <w:sz w:val="16"/>
                <w:szCs w:val="16"/>
              </w:rPr>
            </w:pPr>
            <w:r w:rsidRPr="00000000">
              <w:rPr>
                <w:sz w:val="16"/>
                <w:szCs w:val="16"/>
                <w:rtl w:val="0"/>
              </w:rPr>
              <w:t>Riverton (131136)</w:t>
            </w:r>
          </w:p>
        </w:tc>
        <w:tc>
          <w:tcPr>
            <w:tcBorders>
              <w:top w:val="nil"/>
              <w:left w:val="nil"/>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18">
            <w:pPr>
              <w:widowControl w:val="0"/>
              <w:spacing w:before="240"/>
              <w:rPr>
                <w:sz w:val="16"/>
                <w:szCs w:val="16"/>
              </w:rPr>
            </w:pPr>
            <w:r w:rsidRPr="00000000">
              <w:rPr>
                <w:sz w:val="16"/>
                <w:szCs w:val="16"/>
                <w:rtl w:val="0"/>
              </w:rPr>
              <w:t>4539 W Partridge Hill Lane Suite G100, Riverton, UT</w:t>
            </w:r>
          </w:p>
        </w:tc>
        <w:tc>
          <w:tcPr>
            <w:tcBorders>
              <w:top w:val="nil"/>
              <w:left w:val="nil"/>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19">
            <w:pPr>
              <w:widowControl w:val="0"/>
              <w:spacing w:before="240"/>
              <w:rPr>
                <w:sz w:val="16"/>
                <w:szCs w:val="16"/>
              </w:rPr>
            </w:pPr>
            <w:r w:rsidRPr="00000000">
              <w:rPr>
                <w:sz w:val="16"/>
                <w:szCs w:val="16"/>
                <w:rtl w:val="0"/>
              </w:rPr>
              <w:t>M-F 10am-8pm | Sat 9am-7pm | Sun 11am-6pm</w:t>
            </w:r>
          </w:p>
        </w:tc>
      </w:tr>
      <w:tr>
        <w:tblPrEx>
          <w:tblW w:w="9480" w:type="dxa"/>
          <w:jc w:val="left"/>
          <w:tblLayout w:type="fixed"/>
          <w:tblLook w:val="0600"/>
        </w:tblPrEx>
        <w:trPr>
          <w:cantSplit w:val="0"/>
          <w:trHeight w:val="390"/>
          <w:jc w:val="left"/>
        </w:trPr>
        <w:tc>
          <w:tcPr>
            <w:tcBorders>
              <w:top w:val="nil"/>
              <w:left w:val="single" w:sz="5" w:space="0" w:color="CCCCCC"/>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1A">
            <w:pPr>
              <w:widowControl w:val="0"/>
              <w:spacing w:before="240"/>
              <w:rPr>
                <w:sz w:val="16"/>
                <w:szCs w:val="16"/>
              </w:rPr>
            </w:pPr>
            <w:r w:rsidRPr="00000000">
              <w:rPr>
                <w:sz w:val="16"/>
                <w:szCs w:val="16"/>
                <w:rtl w:val="0"/>
              </w:rPr>
              <w:t>Spanish Fork (109656)</w:t>
            </w:r>
          </w:p>
        </w:tc>
        <w:tc>
          <w:tcPr>
            <w:tcBorders>
              <w:top w:val="nil"/>
              <w:left w:val="nil"/>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1B">
            <w:pPr>
              <w:widowControl w:val="0"/>
              <w:spacing w:before="240"/>
              <w:rPr>
                <w:sz w:val="16"/>
                <w:szCs w:val="16"/>
              </w:rPr>
            </w:pPr>
            <w:r w:rsidRPr="00000000">
              <w:rPr>
                <w:sz w:val="16"/>
                <w:szCs w:val="16"/>
                <w:rtl w:val="0"/>
              </w:rPr>
              <w:t>1054 N Main St, Spanish Fork, UT</w:t>
            </w:r>
          </w:p>
        </w:tc>
        <w:tc>
          <w:tcPr>
            <w:tcBorders>
              <w:top w:val="nil"/>
              <w:left w:val="nil"/>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1C">
            <w:pPr>
              <w:widowControl w:val="0"/>
              <w:spacing w:before="240"/>
              <w:rPr>
                <w:sz w:val="16"/>
                <w:szCs w:val="16"/>
              </w:rPr>
            </w:pPr>
            <w:r w:rsidRPr="00000000">
              <w:rPr>
                <w:sz w:val="16"/>
                <w:szCs w:val="16"/>
                <w:rtl w:val="0"/>
              </w:rPr>
              <w:t>M-F 10am-8pm | Sat 10am-8pm | Sun 10am-5pm</w:t>
            </w:r>
          </w:p>
        </w:tc>
      </w:tr>
      <w:tr>
        <w:tblPrEx>
          <w:tblW w:w="9480" w:type="dxa"/>
          <w:jc w:val="left"/>
          <w:tblLayout w:type="fixed"/>
          <w:tblLook w:val="0600"/>
        </w:tblPrEx>
        <w:trPr>
          <w:cantSplit w:val="0"/>
          <w:trHeight w:val="300"/>
          <w:jc w:val="left"/>
        </w:trPr>
        <w:tc>
          <w:tcPr>
            <w:tcBorders>
              <w:top w:val="nil"/>
              <w:left w:val="single" w:sz="5" w:space="0" w:color="CCCCCC"/>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1D">
            <w:pPr>
              <w:widowControl w:val="0"/>
              <w:spacing w:before="240"/>
              <w:rPr>
                <w:sz w:val="16"/>
                <w:szCs w:val="16"/>
              </w:rPr>
            </w:pPr>
            <w:r w:rsidRPr="00000000">
              <w:rPr>
                <w:sz w:val="16"/>
                <w:szCs w:val="16"/>
                <w:rtl w:val="0"/>
              </w:rPr>
              <w:t>Jordan Landing (24798)</w:t>
            </w:r>
          </w:p>
        </w:tc>
        <w:tc>
          <w:tcPr>
            <w:tcBorders>
              <w:top w:val="nil"/>
              <w:left w:val="nil"/>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1E">
            <w:pPr>
              <w:widowControl w:val="0"/>
              <w:spacing w:before="240"/>
              <w:rPr>
                <w:sz w:val="16"/>
                <w:szCs w:val="16"/>
              </w:rPr>
            </w:pPr>
            <w:r w:rsidRPr="00000000">
              <w:rPr>
                <w:sz w:val="16"/>
                <w:szCs w:val="16"/>
                <w:rtl w:val="0"/>
              </w:rPr>
              <w:t>7203 S Plaza Center Dr Suite 100, West Jordan, UT</w:t>
            </w:r>
          </w:p>
        </w:tc>
        <w:tc>
          <w:tcPr>
            <w:tcBorders>
              <w:top w:val="nil"/>
              <w:left w:val="nil"/>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1F">
            <w:pPr>
              <w:widowControl w:val="0"/>
              <w:spacing w:before="240"/>
              <w:rPr>
                <w:sz w:val="16"/>
                <w:szCs w:val="16"/>
              </w:rPr>
            </w:pPr>
            <w:r w:rsidRPr="00000000">
              <w:rPr>
                <w:sz w:val="16"/>
                <w:szCs w:val="16"/>
                <w:rtl w:val="0"/>
              </w:rPr>
              <w:t>M-F 10am-8pm | Sat 9am-7pm | Sun 10am-5pm</w:t>
            </w:r>
          </w:p>
        </w:tc>
      </w:tr>
      <w:tr>
        <w:tblPrEx>
          <w:tblW w:w="9480" w:type="dxa"/>
          <w:jc w:val="left"/>
          <w:tblLayout w:type="fixed"/>
          <w:tblLook w:val="0600"/>
        </w:tblPrEx>
        <w:trPr>
          <w:cantSplit w:val="0"/>
          <w:trHeight w:val="390"/>
          <w:jc w:val="left"/>
        </w:trPr>
        <w:tc>
          <w:tcPr>
            <w:tcBorders>
              <w:top w:val="nil"/>
              <w:left w:val="single" w:sz="5" w:space="0" w:color="CCCCCC"/>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20">
            <w:pPr>
              <w:widowControl w:val="0"/>
              <w:spacing w:before="240"/>
              <w:rPr>
                <w:sz w:val="16"/>
                <w:szCs w:val="16"/>
              </w:rPr>
            </w:pPr>
            <w:r w:rsidRPr="00000000">
              <w:rPr>
                <w:sz w:val="16"/>
                <w:szCs w:val="16"/>
                <w:rtl w:val="0"/>
              </w:rPr>
              <w:t>Layton Antelope Drive (29676)</w:t>
            </w:r>
          </w:p>
        </w:tc>
        <w:tc>
          <w:tcPr>
            <w:tcBorders>
              <w:top w:val="nil"/>
              <w:left w:val="nil"/>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21">
            <w:pPr>
              <w:widowControl w:val="0"/>
              <w:spacing w:before="240"/>
              <w:rPr>
                <w:sz w:val="16"/>
                <w:szCs w:val="16"/>
              </w:rPr>
            </w:pPr>
            <w:r w:rsidRPr="00000000">
              <w:rPr>
                <w:sz w:val="16"/>
                <w:szCs w:val="16"/>
                <w:rtl w:val="0"/>
              </w:rPr>
              <w:t>950 W Antelope Dr, Layton, UT</w:t>
            </w:r>
          </w:p>
        </w:tc>
        <w:tc>
          <w:tcPr>
            <w:tcBorders>
              <w:top w:val="nil"/>
              <w:left w:val="nil"/>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22">
            <w:pPr>
              <w:widowControl w:val="0"/>
              <w:spacing w:before="240"/>
              <w:rPr>
                <w:sz w:val="16"/>
                <w:szCs w:val="16"/>
              </w:rPr>
            </w:pPr>
            <w:r w:rsidRPr="00000000">
              <w:rPr>
                <w:sz w:val="16"/>
                <w:szCs w:val="16"/>
                <w:rtl w:val="0"/>
              </w:rPr>
              <w:t>M-F 10am-8pm | Sat 10am-8pm | Sun 11am-6pm</w:t>
            </w:r>
          </w:p>
        </w:tc>
      </w:tr>
      <w:tr>
        <w:tblPrEx>
          <w:tblW w:w="9480" w:type="dxa"/>
          <w:jc w:val="left"/>
          <w:tblLayout w:type="fixed"/>
          <w:tblLook w:val="0600"/>
        </w:tblPrEx>
        <w:trPr>
          <w:cantSplit w:val="0"/>
          <w:trHeight w:val="390"/>
          <w:jc w:val="left"/>
        </w:trPr>
        <w:tc>
          <w:tcPr>
            <w:tcBorders>
              <w:top w:val="nil"/>
              <w:left w:val="single" w:sz="5" w:space="0" w:color="CCCCCC"/>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23">
            <w:pPr>
              <w:widowControl w:val="0"/>
              <w:spacing w:before="240"/>
              <w:rPr>
                <w:sz w:val="16"/>
                <w:szCs w:val="16"/>
              </w:rPr>
            </w:pPr>
            <w:r w:rsidRPr="00000000">
              <w:rPr>
                <w:sz w:val="16"/>
                <w:szCs w:val="16"/>
                <w:rtl w:val="0"/>
              </w:rPr>
              <w:t>Logan (82457)</w:t>
            </w:r>
          </w:p>
        </w:tc>
        <w:tc>
          <w:tcPr>
            <w:tcBorders>
              <w:top w:val="nil"/>
              <w:left w:val="nil"/>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24">
            <w:pPr>
              <w:widowControl w:val="0"/>
              <w:spacing w:before="240"/>
              <w:rPr>
                <w:sz w:val="16"/>
                <w:szCs w:val="16"/>
              </w:rPr>
            </w:pPr>
            <w:r w:rsidRPr="00000000">
              <w:rPr>
                <w:sz w:val="16"/>
                <w:szCs w:val="16"/>
                <w:rtl w:val="0"/>
              </w:rPr>
              <w:t>1505 N Main St, Logan, UT</w:t>
            </w:r>
          </w:p>
        </w:tc>
        <w:tc>
          <w:tcPr>
            <w:tcBorders>
              <w:top w:val="nil"/>
              <w:left w:val="nil"/>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25">
            <w:pPr>
              <w:widowControl w:val="0"/>
              <w:spacing w:before="240"/>
              <w:rPr>
                <w:sz w:val="16"/>
                <w:szCs w:val="16"/>
              </w:rPr>
            </w:pPr>
            <w:r w:rsidRPr="00000000">
              <w:rPr>
                <w:sz w:val="16"/>
                <w:szCs w:val="16"/>
                <w:rtl w:val="0"/>
              </w:rPr>
              <w:t>M-F 10am-7pm | Sat 10am-7pm | Sun 10am-5pm</w:t>
            </w:r>
          </w:p>
        </w:tc>
      </w:tr>
      <w:tr>
        <w:tblPrEx>
          <w:tblW w:w="9480" w:type="dxa"/>
          <w:jc w:val="left"/>
          <w:tblLayout w:type="fixed"/>
          <w:tblLook w:val="0600"/>
        </w:tblPrEx>
        <w:trPr>
          <w:cantSplit w:val="0"/>
          <w:trHeight w:val="390"/>
          <w:jc w:val="left"/>
        </w:trPr>
        <w:tc>
          <w:tcPr>
            <w:tcBorders>
              <w:top w:val="nil"/>
              <w:left w:val="single" w:sz="5" w:space="0" w:color="CCCCCC"/>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26">
            <w:pPr>
              <w:widowControl w:val="0"/>
              <w:spacing w:before="240"/>
              <w:rPr>
                <w:sz w:val="16"/>
                <w:szCs w:val="16"/>
              </w:rPr>
            </w:pPr>
            <w:r w:rsidRPr="00000000">
              <w:rPr>
                <w:sz w:val="16"/>
                <w:szCs w:val="16"/>
                <w:rtl w:val="0"/>
              </w:rPr>
              <w:t>Riverdale (82459)</w:t>
            </w:r>
          </w:p>
        </w:tc>
        <w:tc>
          <w:tcPr>
            <w:tcBorders>
              <w:top w:val="nil"/>
              <w:left w:val="nil"/>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27">
            <w:pPr>
              <w:widowControl w:val="0"/>
              <w:spacing w:before="240"/>
              <w:rPr>
                <w:sz w:val="16"/>
                <w:szCs w:val="16"/>
              </w:rPr>
            </w:pPr>
            <w:r w:rsidRPr="00000000">
              <w:rPr>
                <w:sz w:val="16"/>
                <w:szCs w:val="16"/>
                <w:rtl w:val="0"/>
              </w:rPr>
              <w:t>985 W Riverdale Rd Ste 104, Riverdale, UT</w:t>
            </w:r>
          </w:p>
        </w:tc>
        <w:tc>
          <w:tcPr>
            <w:tcBorders>
              <w:top w:val="nil"/>
              <w:left w:val="nil"/>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28">
            <w:pPr>
              <w:widowControl w:val="0"/>
              <w:spacing w:before="240"/>
              <w:rPr>
                <w:sz w:val="16"/>
                <w:szCs w:val="16"/>
              </w:rPr>
            </w:pPr>
            <w:r w:rsidRPr="00000000">
              <w:rPr>
                <w:sz w:val="16"/>
                <w:szCs w:val="16"/>
                <w:rtl w:val="0"/>
              </w:rPr>
              <w:t>M-F 10am-8pm | Sat 10am-8pm | Sun 10am-5pm</w:t>
            </w:r>
          </w:p>
        </w:tc>
      </w:tr>
      <w:tr>
        <w:tblPrEx>
          <w:tblW w:w="9480" w:type="dxa"/>
          <w:jc w:val="left"/>
          <w:tblLayout w:type="fixed"/>
          <w:tblLook w:val="0600"/>
        </w:tblPrEx>
        <w:trPr>
          <w:cantSplit w:val="0"/>
          <w:trHeight w:val="390"/>
          <w:jc w:val="left"/>
        </w:trPr>
        <w:tc>
          <w:tcPr>
            <w:tcBorders>
              <w:top w:val="nil"/>
              <w:left w:val="single" w:sz="5" w:space="0" w:color="CCCCCC"/>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29">
            <w:pPr>
              <w:widowControl w:val="0"/>
              <w:spacing w:before="240"/>
              <w:rPr>
                <w:sz w:val="16"/>
                <w:szCs w:val="16"/>
              </w:rPr>
            </w:pPr>
            <w:r w:rsidRPr="00000000">
              <w:rPr>
                <w:sz w:val="16"/>
                <w:szCs w:val="16"/>
                <w:rtl w:val="0"/>
              </w:rPr>
              <w:t>Sugarhouse (24806)</w:t>
            </w:r>
          </w:p>
        </w:tc>
        <w:tc>
          <w:tcPr>
            <w:tcBorders>
              <w:top w:val="nil"/>
              <w:left w:val="nil"/>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2A">
            <w:pPr>
              <w:widowControl w:val="0"/>
              <w:spacing w:before="240"/>
              <w:rPr>
                <w:sz w:val="16"/>
                <w:szCs w:val="16"/>
              </w:rPr>
            </w:pPr>
            <w:r w:rsidRPr="00000000">
              <w:rPr>
                <w:sz w:val="16"/>
                <w:szCs w:val="16"/>
                <w:rtl w:val="0"/>
              </w:rPr>
              <w:t>2274 S 1300 E Ste G14, Salt Lake C, Salt Lake City, UT</w:t>
            </w:r>
          </w:p>
        </w:tc>
        <w:tc>
          <w:tcPr>
            <w:tcBorders>
              <w:top w:val="nil"/>
              <w:left w:val="nil"/>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2B">
            <w:pPr>
              <w:widowControl w:val="0"/>
              <w:spacing w:before="240"/>
              <w:rPr>
                <w:sz w:val="16"/>
                <w:szCs w:val="16"/>
              </w:rPr>
            </w:pPr>
            <w:r w:rsidRPr="00000000">
              <w:rPr>
                <w:sz w:val="16"/>
                <w:szCs w:val="16"/>
                <w:rtl w:val="0"/>
              </w:rPr>
              <w:t>M-F 10am-8pm | Sat 10am-8pm | Sun 11am-6pm</w:t>
            </w:r>
          </w:p>
        </w:tc>
      </w:tr>
      <w:tr>
        <w:tblPrEx>
          <w:tblW w:w="9480" w:type="dxa"/>
          <w:jc w:val="left"/>
          <w:tblLayout w:type="fixed"/>
          <w:tblLook w:val="0600"/>
        </w:tblPrEx>
        <w:trPr>
          <w:cantSplit w:val="0"/>
          <w:trHeight w:val="300"/>
          <w:jc w:val="left"/>
        </w:trPr>
        <w:tc>
          <w:tcPr>
            <w:tcBorders>
              <w:top w:val="nil"/>
              <w:left w:val="single" w:sz="5" w:space="0" w:color="CCCCCC"/>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2C">
            <w:pPr>
              <w:widowControl w:val="0"/>
              <w:spacing w:before="240"/>
              <w:rPr>
                <w:sz w:val="16"/>
                <w:szCs w:val="16"/>
              </w:rPr>
            </w:pPr>
            <w:r w:rsidRPr="00000000">
              <w:rPr>
                <w:sz w:val="16"/>
                <w:szCs w:val="16"/>
                <w:rtl w:val="0"/>
              </w:rPr>
              <w:t>West Valley (95533)</w:t>
            </w:r>
          </w:p>
        </w:tc>
        <w:tc>
          <w:tcPr>
            <w:tcBorders>
              <w:top w:val="nil"/>
              <w:left w:val="nil"/>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2D">
            <w:pPr>
              <w:widowControl w:val="0"/>
              <w:spacing w:before="240"/>
              <w:rPr>
                <w:sz w:val="16"/>
                <w:szCs w:val="16"/>
              </w:rPr>
            </w:pPr>
            <w:r w:rsidRPr="00000000">
              <w:rPr>
                <w:sz w:val="16"/>
                <w:szCs w:val="16"/>
                <w:rtl w:val="0"/>
              </w:rPr>
              <w:t>2917 Glen Eagle Dr Units 1&amp;2, West Valley City, UT</w:t>
            </w:r>
          </w:p>
        </w:tc>
        <w:tc>
          <w:tcPr>
            <w:tcBorders>
              <w:top w:val="nil"/>
              <w:left w:val="nil"/>
              <w:bottom w:val="single" w:sz="5" w:space="0" w:color="CCCCCC"/>
              <w:right w:val="single" w:sz="5" w:space="0" w:color="CCCCCC"/>
            </w:tcBorders>
            <w:tcMar>
              <w:top w:w="0" w:type="dxa"/>
              <w:left w:w="40" w:type="dxa"/>
              <w:bottom w:w="0" w:type="dxa"/>
              <w:right w:w="40" w:type="dxa"/>
            </w:tcMar>
            <w:vAlign w:val="top"/>
          </w:tcPr>
          <w:p w:rsidR="00000000" w:rsidRPr="00000000" w:rsidP="00000000" w14:paraId="0000002E">
            <w:pPr>
              <w:widowControl w:val="0"/>
              <w:spacing w:before="240"/>
              <w:rPr>
                <w:sz w:val="16"/>
                <w:szCs w:val="16"/>
              </w:rPr>
            </w:pPr>
            <w:r w:rsidRPr="00000000">
              <w:rPr>
                <w:sz w:val="16"/>
                <w:szCs w:val="16"/>
                <w:rtl w:val="0"/>
              </w:rPr>
              <w:t>M-F 9am-7pm | Sat 9am-7pm | Sun 11am-6pm</w:t>
            </w:r>
          </w:p>
        </w:tc>
      </w:tr>
    </w:tbl>
    <w:p w:rsidR="00000000" w:rsidRPr="00000000" w:rsidP="00000000" w14:paraId="0000002F">
      <w:pPr>
        <w:widowControl w:val="0"/>
        <w:spacing w:before="41" w:line="240" w:lineRule="auto"/>
        <w:ind w:left="0" w:firstLine="0"/>
        <w:rPr>
          <w:sz w:val="20"/>
          <w:szCs w:val="20"/>
        </w:rPr>
      </w:pPr>
    </w:p>
    <w:p w:rsidR="00000000" w:rsidRPr="00000000" w:rsidP="00000000" w14:paraId="00000030">
      <w:pPr>
        <w:keepNext w:val="0"/>
        <w:keepLines w:val="0"/>
        <w:pageBreakBefore w:val="0"/>
        <w:widowControl w:val="0"/>
        <w:pBdr>
          <w:top w:val="nil"/>
          <w:left w:val="nil"/>
          <w:bottom w:val="nil"/>
          <w:right w:val="nil"/>
          <w:between w:val="nil"/>
        </w:pBdr>
        <w:shd w:val="clear" w:color="auto" w:fill="auto"/>
        <w:spacing w:before="320" w:after="0" w:line="274" w:lineRule="auto"/>
        <w:ind w:left="3" w:right="481" w:firstLine="9"/>
        <w:jc w:val="both"/>
        <w:rPr>
          <w:sz w:val="20"/>
          <w:szCs w:val="20"/>
          <w:highlight w:val="white"/>
        </w:rPr>
      </w:pPr>
      <w:r w:rsidRPr="00000000">
        <w:rPr>
          <w:rFonts w:ascii="Arial" w:eastAsia="Arial" w:hAnsi="Arial" w:cs="Arial"/>
          <w:b/>
          <w:i w:val="0"/>
          <w:smallCaps w:val="0"/>
          <w:strike w:val="0"/>
          <w:color w:val="000000"/>
          <w:sz w:val="20"/>
          <w:szCs w:val="20"/>
          <w:u w:val="none"/>
          <w:shd w:val="clear" w:color="auto" w:fill="auto"/>
          <w:vertAlign w:val="baseline"/>
          <w:rtl w:val="0"/>
        </w:rPr>
        <w:t>How to participate</w:t>
      </w:r>
      <w:r w:rsidRPr="00000000">
        <w:rPr>
          <w:rFonts w:ascii="Arial" w:eastAsia="Arial" w:hAnsi="Arial" w:cs="Arial"/>
          <w:b w:val="0"/>
          <w:i w:val="0"/>
          <w:smallCaps w:val="0"/>
          <w:strike w:val="0"/>
          <w:color w:val="000000"/>
          <w:sz w:val="20"/>
          <w:szCs w:val="20"/>
          <w:u w:val="none"/>
          <w:shd w:val="clear" w:color="auto" w:fill="auto"/>
          <w:vertAlign w:val="baseline"/>
          <w:rtl w:val="0"/>
        </w:rPr>
        <w:t xml:space="preserve">: </w:t>
      </w:r>
      <w:r w:rsidRPr="00000000">
        <w:rPr>
          <w:rFonts w:ascii="Arial" w:eastAsia="Arial" w:hAnsi="Arial" w:cs="Arial"/>
          <w:b w:val="0"/>
          <w:i w:val="0"/>
          <w:smallCaps w:val="0"/>
          <w:strike w:val="0"/>
          <w:color w:val="000000"/>
          <w:sz w:val="20"/>
          <w:szCs w:val="20"/>
          <w:u w:val="none"/>
          <w:shd w:val="clear" w:color="auto" w:fill="auto"/>
          <w:vertAlign w:val="baseline"/>
          <w:rtl w:val="0"/>
        </w:rPr>
        <w:t xml:space="preserve">During the </w:t>
      </w:r>
      <w:r w:rsidRPr="00000000">
        <w:rPr>
          <w:sz w:val="20"/>
          <w:szCs w:val="20"/>
          <w:rtl w:val="0"/>
        </w:rPr>
        <w:t xml:space="preserve">Promotion </w:t>
      </w:r>
      <w:r w:rsidRPr="00000000">
        <w:rPr>
          <w:rFonts w:ascii="Arial" w:eastAsia="Arial" w:hAnsi="Arial" w:cs="Arial"/>
          <w:b w:val="0"/>
          <w:i w:val="0"/>
          <w:smallCaps w:val="0"/>
          <w:strike w:val="0"/>
          <w:color w:val="000000"/>
          <w:sz w:val="20"/>
          <w:szCs w:val="20"/>
          <w:u w:val="none"/>
          <w:shd w:val="clear" w:color="auto" w:fill="auto"/>
          <w:vertAlign w:val="baseline"/>
          <w:rtl w:val="0"/>
        </w:rPr>
        <w:t xml:space="preserve">Period, </w:t>
      </w:r>
      <w:r w:rsidRPr="00000000">
        <w:rPr>
          <w:rFonts w:ascii="Verizon NHG TX" w:eastAsia="Verizon NHG TX" w:hAnsi="Verizon NHG TX" w:cs="Verizon NHG TX"/>
          <w:sz w:val="20"/>
          <w:szCs w:val="20"/>
          <w:rtl w:val="0"/>
        </w:rPr>
        <w:t>1) Purchase a new Smartphone on a postpaid Premium Plan (Unlimited Plus or Unlimited Ultimate)</w:t>
      </w:r>
      <w:r w:rsidRPr="00000000">
        <w:rPr>
          <w:rFonts w:ascii="Verizon NHG TX" w:eastAsia="Verizon NHG TX" w:hAnsi="Verizon NHG TX" w:cs="Verizon NHG TX"/>
          <w:b/>
          <w:sz w:val="20"/>
          <w:szCs w:val="20"/>
          <w:rtl w:val="0"/>
        </w:rPr>
        <w:t xml:space="preserve">; </w:t>
      </w:r>
      <w:r w:rsidRPr="00000000">
        <w:rPr>
          <w:rFonts w:ascii="Verizon NHG TX" w:eastAsia="Verizon NHG TX" w:hAnsi="Verizon NHG TX" w:cs="Verizon NHG TX"/>
          <w:sz w:val="20"/>
          <w:szCs w:val="20"/>
          <w:rtl w:val="0"/>
        </w:rPr>
        <w:t>2) Trade in a qualifying device; and 3)</w:t>
      </w:r>
      <w:r w:rsidRPr="00000000">
        <w:rPr>
          <w:rFonts w:ascii="Verizon NHG TX" w:eastAsia="Verizon NHG TX" w:hAnsi="Verizon NHG TX" w:cs="Verizon NHG TX"/>
          <w:b/>
          <w:sz w:val="20"/>
          <w:szCs w:val="20"/>
          <w:rtl w:val="0"/>
        </w:rPr>
        <w:t xml:space="preserve"> </w:t>
      </w:r>
      <w:r w:rsidRPr="00000000">
        <w:rPr>
          <w:sz w:val="20"/>
          <w:szCs w:val="20"/>
          <w:rtl w:val="0"/>
        </w:rPr>
        <w:t>receive a Utah Hockey Club Inaugural Season 2024-2025 hat at the time of trade in.</w:t>
      </w:r>
      <w:r w:rsidRPr="00000000">
        <w:rPr>
          <w:sz w:val="20"/>
          <w:szCs w:val="20"/>
          <w:rtl w:val="0"/>
        </w:rPr>
        <w:t xml:space="preserve"> Approximate Retail Valu</w:t>
      </w:r>
      <w:r w:rsidRPr="00000000">
        <w:rPr>
          <w:sz w:val="20"/>
          <w:szCs w:val="20"/>
          <w:highlight w:val="white"/>
          <w:rtl w:val="0"/>
        </w:rPr>
        <w:t xml:space="preserve">e: </w:t>
      </w:r>
      <w:r w:rsidRPr="00000000">
        <w:rPr>
          <w:sz w:val="20"/>
          <w:szCs w:val="20"/>
          <w:highlight w:val="white"/>
          <w:rtl w:val="0"/>
        </w:rPr>
        <w:t xml:space="preserve"> $16.42</w:t>
      </w:r>
      <w:r w:rsidRPr="00000000">
        <w:rPr>
          <w:sz w:val="20"/>
          <w:szCs w:val="20"/>
          <w:highlight w:val="white"/>
          <w:rtl w:val="0"/>
        </w:rPr>
        <w:t>.</w:t>
      </w:r>
    </w:p>
    <w:p w:rsidR="00000000" w:rsidRPr="00000000" w:rsidP="00000000" w14:paraId="00000031">
      <w:pPr>
        <w:keepNext w:val="0"/>
        <w:keepLines w:val="0"/>
        <w:pageBreakBefore w:val="0"/>
        <w:widowControl w:val="0"/>
        <w:pBdr>
          <w:top w:val="nil"/>
          <w:left w:val="nil"/>
          <w:bottom w:val="nil"/>
          <w:right w:val="nil"/>
          <w:between w:val="nil"/>
        </w:pBdr>
        <w:shd w:val="clear" w:color="auto" w:fill="auto"/>
        <w:spacing w:before="320" w:after="0" w:line="274" w:lineRule="auto"/>
        <w:ind w:left="3" w:right="481" w:firstLine="9"/>
        <w:jc w:val="both"/>
        <w:rPr>
          <w:sz w:val="20"/>
          <w:szCs w:val="20"/>
        </w:rPr>
      </w:pPr>
    </w:p>
    <w:p w:rsidR="00000000" w:rsidRPr="00000000" w:rsidP="00000000" w14:paraId="00000032">
      <w:pPr>
        <w:keepNext w:val="0"/>
        <w:keepLines w:val="0"/>
        <w:pageBreakBefore w:val="0"/>
        <w:widowControl w:val="0"/>
        <w:pBdr>
          <w:top w:val="nil"/>
          <w:left w:val="nil"/>
          <w:bottom w:val="nil"/>
          <w:right w:val="nil"/>
          <w:between w:val="nil"/>
        </w:pBdr>
        <w:shd w:val="clear" w:color="auto" w:fill="auto"/>
        <w:spacing w:before="320" w:after="0" w:line="274" w:lineRule="auto"/>
        <w:ind w:left="3" w:right="481" w:firstLine="9"/>
        <w:jc w:val="both"/>
        <w:rPr>
          <w:sz w:val="20"/>
          <w:szCs w:val="20"/>
        </w:rPr>
      </w:pPr>
    </w:p>
    <w:p w:rsidR="00000000" w:rsidRPr="00000000" w:rsidP="00000000" w14:paraId="00000033">
      <w:pPr>
        <w:keepNext w:val="0"/>
        <w:keepLines w:val="0"/>
        <w:pageBreakBefore w:val="0"/>
        <w:widowControl w:val="0"/>
        <w:pBdr>
          <w:top w:val="nil"/>
          <w:left w:val="nil"/>
          <w:bottom w:val="nil"/>
          <w:right w:val="nil"/>
          <w:between w:val="nil"/>
        </w:pBdr>
        <w:shd w:val="clear" w:color="auto" w:fill="auto"/>
        <w:spacing w:before="320" w:after="0" w:line="274" w:lineRule="auto"/>
        <w:ind w:left="3" w:right="481" w:firstLine="9"/>
        <w:jc w:val="both"/>
        <w:rPr>
          <w:rFonts w:ascii="Arial" w:eastAsia="Arial" w:hAnsi="Arial" w:cs="Arial"/>
          <w:b w:val="0"/>
          <w:i w:val="0"/>
          <w:smallCaps w:val="0"/>
          <w:strike w:val="0"/>
          <w:color w:val="000000"/>
          <w:sz w:val="20"/>
          <w:szCs w:val="20"/>
          <w:u w:val="none"/>
          <w:shd w:val="clear" w:color="auto" w:fill="auto"/>
          <w:vertAlign w:val="baseline"/>
        </w:rPr>
      </w:pPr>
      <w:r w:rsidRPr="00000000">
        <w:rPr>
          <w:rFonts w:ascii="Arial" w:eastAsia="Arial" w:hAnsi="Arial" w:cs="Arial"/>
          <w:b w:val="0"/>
          <w:i w:val="0"/>
          <w:smallCaps w:val="0"/>
          <w:strike w:val="0"/>
          <w:color w:val="000000"/>
          <w:sz w:val="20"/>
          <w:szCs w:val="20"/>
          <w:u w:val="none"/>
          <w:shd w:val="clear" w:color="auto" w:fill="auto"/>
          <w:vertAlign w:val="baseline"/>
          <w:rtl w:val="0"/>
        </w:rPr>
        <w:t>“</w:t>
      </w:r>
      <w:r w:rsidRPr="00000000">
        <w:rPr>
          <w:rFonts w:ascii="Arial" w:eastAsia="Arial" w:hAnsi="Arial" w:cs="Arial"/>
          <w:b/>
          <w:i w:val="0"/>
          <w:smallCaps w:val="0"/>
          <w:strike w:val="0"/>
          <w:color w:val="000000"/>
          <w:sz w:val="20"/>
          <w:szCs w:val="20"/>
          <w:u w:val="none"/>
          <w:shd w:val="clear" w:color="auto" w:fill="auto"/>
          <w:vertAlign w:val="baseline"/>
          <w:rtl w:val="0"/>
        </w:rPr>
        <w:t xml:space="preserve">Qualifying </w:t>
      </w:r>
      <w:r w:rsidRPr="00000000">
        <w:rPr>
          <w:b/>
          <w:sz w:val="20"/>
          <w:szCs w:val="20"/>
          <w:rtl w:val="0"/>
        </w:rPr>
        <w:t>Devices</w:t>
      </w:r>
      <w:r w:rsidRPr="00000000">
        <w:rPr>
          <w:rFonts w:ascii="Arial" w:eastAsia="Arial" w:hAnsi="Arial" w:cs="Arial"/>
          <w:b w:val="0"/>
          <w:i w:val="0"/>
          <w:smallCaps w:val="0"/>
          <w:strike w:val="0"/>
          <w:color w:val="000000"/>
          <w:sz w:val="20"/>
          <w:szCs w:val="20"/>
          <w:u w:val="none"/>
          <w:shd w:val="clear" w:color="auto" w:fill="auto"/>
          <w:vertAlign w:val="baseline"/>
          <w:rtl w:val="0"/>
        </w:rPr>
        <w:t xml:space="preserve">” include: </w:t>
      </w:r>
    </w:p>
    <w:p w:rsidR="00000000" w:rsidRPr="00000000" w:rsidP="00000000" w14:paraId="00000034">
      <w:pPr>
        <w:numPr>
          <w:ilvl w:val="0"/>
          <w:numId w:val="1"/>
        </w:numPr>
        <w:spacing w:line="276" w:lineRule="auto"/>
        <w:ind w:left="720" w:hanging="360"/>
        <w:jc w:val="both"/>
        <w:rPr>
          <w:sz w:val="20"/>
          <w:szCs w:val="20"/>
          <w:u w:val="none"/>
        </w:rPr>
      </w:pPr>
      <w:r w:rsidRPr="00000000">
        <w:rPr>
          <w:sz w:val="20"/>
          <w:szCs w:val="20"/>
          <w:rtl w:val="0"/>
        </w:rPr>
        <w:t>Smartphone</w:t>
      </w:r>
    </w:p>
    <w:p w:rsidR="00000000" w:rsidRPr="00000000" w:rsidP="00000000" w14:paraId="00000035">
      <w:pPr>
        <w:numPr>
          <w:ilvl w:val="0"/>
          <w:numId w:val="1"/>
        </w:numPr>
        <w:spacing w:line="276" w:lineRule="auto"/>
        <w:ind w:left="720" w:hanging="360"/>
        <w:jc w:val="both"/>
        <w:rPr>
          <w:sz w:val="20"/>
          <w:szCs w:val="20"/>
          <w:u w:val="none"/>
        </w:rPr>
      </w:pPr>
      <w:r w:rsidRPr="00000000">
        <w:rPr>
          <w:sz w:val="20"/>
          <w:szCs w:val="20"/>
          <w:rtl w:val="0"/>
        </w:rPr>
        <w:t>Tablet</w:t>
      </w:r>
    </w:p>
    <w:p w:rsidR="00000000" w:rsidRPr="00000000" w:rsidP="00000000" w14:paraId="00000036">
      <w:pPr>
        <w:numPr>
          <w:ilvl w:val="0"/>
          <w:numId w:val="1"/>
        </w:numPr>
        <w:spacing w:line="276" w:lineRule="auto"/>
        <w:ind w:left="720" w:hanging="360"/>
        <w:jc w:val="both"/>
        <w:rPr>
          <w:sz w:val="20"/>
          <w:szCs w:val="20"/>
          <w:u w:val="none"/>
        </w:rPr>
      </w:pPr>
      <w:r w:rsidRPr="00000000">
        <w:rPr>
          <w:sz w:val="20"/>
          <w:szCs w:val="20"/>
          <w:rtl w:val="0"/>
        </w:rPr>
        <w:t>Basic phone</w:t>
      </w:r>
    </w:p>
    <w:p w:rsidR="00000000" w:rsidRPr="00000000" w:rsidP="00000000" w14:paraId="00000037">
      <w:pPr>
        <w:numPr>
          <w:ilvl w:val="0"/>
          <w:numId w:val="1"/>
        </w:numPr>
        <w:spacing w:line="276" w:lineRule="auto"/>
        <w:ind w:left="720" w:hanging="360"/>
        <w:jc w:val="both"/>
        <w:rPr>
          <w:sz w:val="20"/>
          <w:szCs w:val="20"/>
          <w:u w:val="none"/>
        </w:rPr>
      </w:pPr>
      <w:r w:rsidRPr="00000000">
        <w:rPr>
          <w:sz w:val="20"/>
          <w:szCs w:val="20"/>
          <w:rtl w:val="0"/>
        </w:rPr>
        <w:t>Verizon Jet Pack</w:t>
      </w:r>
    </w:p>
    <w:p w:rsidR="00000000" w:rsidRPr="00000000" w:rsidP="00000000" w14:paraId="00000038">
      <w:pPr>
        <w:numPr>
          <w:ilvl w:val="0"/>
          <w:numId w:val="1"/>
        </w:numPr>
        <w:spacing w:line="276" w:lineRule="auto"/>
        <w:ind w:left="720" w:hanging="360"/>
        <w:jc w:val="both"/>
        <w:rPr>
          <w:sz w:val="20"/>
          <w:szCs w:val="20"/>
          <w:u w:val="none"/>
        </w:rPr>
      </w:pPr>
      <w:r w:rsidRPr="00000000">
        <w:rPr>
          <w:sz w:val="20"/>
          <w:szCs w:val="20"/>
          <w:rtl w:val="0"/>
        </w:rPr>
        <w:t>Netbook</w:t>
      </w:r>
    </w:p>
    <w:p w:rsidR="00000000" w:rsidRPr="00000000" w:rsidP="00000000" w14:paraId="00000039">
      <w:pPr>
        <w:numPr>
          <w:ilvl w:val="0"/>
          <w:numId w:val="1"/>
        </w:numPr>
        <w:spacing w:line="276" w:lineRule="auto"/>
        <w:ind w:left="720" w:hanging="360"/>
        <w:jc w:val="both"/>
        <w:rPr>
          <w:sz w:val="20"/>
          <w:szCs w:val="20"/>
          <w:u w:val="none"/>
        </w:rPr>
      </w:pPr>
      <w:r w:rsidRPr="00000000">
        <w:rPr>
          <w:sz w:val="20"/>
          <w:szCs w:val="20"/>
          <w:rtl w:val="0"/>
        </w:rPr>
        <w:t>45 Prepaid phone (activated with at least the first month payment made)</w:t>
      </w:r>
    </w:p>
    <w:p w:rsidR="00000000" w:rsidRPr="00000000" w:rsidP="00000000" w14:paraId="0000003A">
      <w:pPr>
        <w:numPr>
          <w:ilvl w:val="0"/>
          <w:numId w:val="1"/>
        </w:numPr>
        <w:spacing w:line="276" w:lineRule="auto"/>
        <w:ind w:left="720" w:hanging="360"/>
        <w:jc w:val="both"/>
        <w:rPr>
          <w:sz w:val="20"/>
          <w:szCs w:val="20"/>
          <w:u w:val="none"/>
        </w:rPr>
      </w:pPr>
      <w:r w:rsidRPr="00000000">
        <w:rPr>
          <w:sz w:val="20"/>
          <w:szCs w:val="20"/>
          <w:rtl w:val="0"/>
        </w:rPr>
        <w:t>Smartwatch</w:t>
      </w:r>
    </w:p>
    <w:p w:rsidR="00000000" w:rsidRPr="00000000" w:rsidP="00000000" w14:paraId="0000003B">
      <w:pPr>
        <w:spacing w:line="276" w:lineRule="auto"/>
        <w:jc w:val="both"/>
        <w:rPr>
          <w:sz w:val="20"/>
          <w:szCs w:val="20"/>
        </w:rPr>
      </w:pPr>
    </w:p>
    <w:p w:rsidR="00000000" w:rsidRPr="00000000" w:rsidP="00000000" w14:paraId="0000003C">
      <w:pPr>
        <w:spacing w:line="276" w:lineRule="auto"/>
        <w:jc w:val="both"/>
        <w:rPr>
          <w:rFonts w:ascii="Verizon NHG TX" w:eastAsia="Verizon NHG TX" w:hAnsi="Verizon NHG TX" w:cs="Verizon NHG TX"/>
          <w:sz w:val="20"/>
          <w:szCs w:val="20"/>
        </w:rPr>
      </w:pPr>
      <w:r w:rsidRPr="00000000">
        <w:rPr>
          <w:rFonts w:ascii="Verizon NHG TX" w:eastAsia="Verizon NHG TX" w:hAnsi="Verizon NHG TX" w:cs="Verizon NHG TX"/>
          <w:sz w:val="20"/>
          <w:szCs w:val="20"/>
          <w:rtl w:val="0"/>
        </w:rPr>
        <w:t xml:space="preserve">Approximately </w:t>
      </w:r>
      <w:r w:rsidRPr="00000000">
        <w:rPr>
          <w:rFonts w:ascii="Verizon NHG TX" w:eastAsia="Verizon NHG TX" w:hAnsi="Verizon NHG TX" w:cs="Verizon NHG TX"/>
          <w:sz w:val="20"/>
          <w:szCs w:val="20"/>
          <w:highlight w:val="white"/>
          <w:rtl w:val="0"/>
        </w:rPr>
        <w:t xml:space="preserve">875 </w:t>
      </w:r>
      <w:r w:rsidRPr="00000000">
        <w:rPr>
          <w:rFonts w:ascii="Verizon NHG TX" w:eastAsia="Verizon NHG TX" w:hAnsi="Verizon NHG TX" w:cs="Verizon NHG TX"/>
          <w:sz w:val="20"/>
          <w:szCs w:val="20"/>
          <w:rtl w:val="0"/>
        </w:rPr>
        <w:t xml:space="preserve">items are available during the Offer Period on a first-come, first-served basis. While supplies last.  Both the Smartphone device purchase and the trade-in must occur during the Promotion Dates. </w:t>
      </w:r>
      <w:r w:rsidRPr="00000000">
        <w:rPr>
          <w:rFonts w:ascii="Verizon NHG TX" w:eastAsia="Verizon NHG TX" w:hAnsi="Verizon NHG TX" w:cs="Verizon NHG TX"/>
          <w:sz w:val="20"/>
          <w:szCs w:val="20"/>
          <w:rtl w:val="0"/>
        </w:rPr>
        <w:t>Sponsor reserves the right to substitute an item or items of equal or greater value if</w:t>
      </w:r>
      <w:r w:rsidRPr="00000000">
        <w:rPr>
          <w:rFonts w:ascii="Verizon NHG TX" w:eastAsia="Verizon NHG TX" w:hAnsi="Verizon NHG TX" w:cs="Verizon NHG TX"/>
          <w:sz w:val="20"/>
          <w:szCs w:val="20"/>
          <w:rtl w:val="0"/>
        </w:rPr>
        <w:t xml:space="preserve"> the </w:t>
      </w:r>
      <w:r w:rsidRPr="00000000">
        <w:rPr>
          <w:sz w:val="20"/>
          <w:szCs w:val="20"/>
          <w:rtl w:val="0"/>
        </w:rPr>
        <w:t>Utah Hockey Club Inaugural Season 2024-2025 Hat</w:t>
      </w:r>
      <w:r w:rsidRPr="00000000">
        <w:rPr>
          <w:rFonts w:ascii="Verizon NHG TX" w:eastAsia="Verizon NHG TX" w:hAnsi="Verizon NHG TX" w:cs="Verizon NHG TX"/>
          <w:sz w:val="20"/>
          <w:szCs w:val="20"/>
          <w:rtl w:val="0"/>
        </w:rPr>
        <w:t xml:space="preserve"> becomes unavailable. </w:t>
      </w:r>
      <w:r w:rsidRPr="00000000">
        <w:rPr>
          <w:rFonts w:ascii="Verizon NHG TX" w:eastAsia="Verizon NHG TX" w:hAnsi="Verizon NHG TX" w:cs="Verizon NHG TX"/>
          <w:sz w:val="20"/>
          <w:szCs w:val="20"/>
          <w:highlight w:val="white"/>
          <w:rtl w:val="0"/>
        </w:rPr>
        <w:t xml:space="preserve">Trade-in credit(s) are issued within 1-2 bill cycles </w:t>
      </w:r>
      <w:r w:rsidRPr="00000000">
        <w:rPr>
          <w:rFonts w:ascii="Verizon NHG TX" w:eastAsia="Verizon NHG TX" w:hAnsi="Verizon NHG TX" w:cs="Verizon NHG TX"/>
          <w:sz w:val="20"/>
          <w:szCs w:val="20"/>
          <w:highlight w:val="white"/>
          <w:rtl w:val="0"/>
        </w:rPr>
        <w:t xml:space="preserve">in accordance with the applicable trade value (market value) presented at the time of trade-in submission. </w:t>
      </w:r>
      <w:r w:rsidRPr="00000000">
        <w:rPr>
          <w:rFonts w:ascii="Verizon NHG TX" w:eastAsia="Verizon NHG TX" w:hAnsi="Verizon NHG TX" w:cs="Verizon NHG TX"/>
          <w:sz w:val="20"/>
          <w:szCs w:val="20"/>
          <w:highlight w:val="white"/>
          <w:rtl w:val="0"/>
        </w:rPr>
        <w:t>Final value is subject to change and is confirmed after Verizon receives the device(s) and validates make/model, eligibility, &amp; condition.</w:t>
      </w:r>
      <w:r w:rsidRPr="00000000">
        <w:rPr>
          <w:rFonts w:ascii="Verizon NHG TX" w:eastAsia="Verizon NHG TX" w:hAnsi="Verizon NHG TX" w:cs="Verizon NHG TX"/>
          <w:sz w:val="20"/>
          <w:szCs w:val="20"/>
          <w:highlight w:val="white"/>
          <w:rtl w:val="0"/>
        </w:rPr>
        <w:t xml:space="preserve"> You can always review the </w:t>
      </w:r>
      <w:hyperlink r:id="rId4" w:history="1">
        <w:r w:rsidRPr="00000000">
          <w:rPr>
            <w:rFonts w:ascii="Verizon NHG TX" w:eastAsia="Verizon NHG TX" w:hAnsi="Verizon NHG TX" w:cs="Verizon NHG TX"/>
            <w:sz w:val="20"/>
            <w:szCs w:val="20"/>
            <w:highlight w:val="white"/>
            <w:u w:val="single"/>
            <w:rtl w:val="0"/>
          </w:rPr>
          <w:t xml:space="preserve">Device Trade-in </w:t>
        </w:r>
      </w:hyperlink>
      <w:hyperlink r:id="rId4" w:history="1">
        <w:r w:rsidRPr="00000000">
          <w:rPr>
            <w:rFonts w:ascii="Verizon NHG TX" w:eastAsia="Verizon NHG TX" w:hAnsi="Verizon NHG TX" w:cs="Verizon NHG TX"/>
            <w:sz w:val="20"/>
            <w:szCs w:val="20"/>
            <w:highlight w:val="white"/>
            <w:u w:val="single"/>
            <w:rtl w:val="0"/>
          </w:rPr>
          <w:t>Program</w:t>
        </w:r>
      </w:hyperlink>
      <w:hyperlink r:id="rId4" w:history="1">
        <w:r w:rsidRPr="00000000">
          <w:rPr>
            <w:rFonts w:ascii="Verizon NHG TX" w:eastAsia="Verizon NHG TX" w:hAnsi="Verizon NHG TX" w:cs="Verizon NHG TX"/>
            <w:sz w:val="20"/>
            <w:szCs w:val="20"/>
            <w:highlight w:val="white"/>
            <w:u w:val="single"/>
            <w:rtl w:val="0"/>
          </w:rPr>
          <w:t xml:space="preserve"> Terms &amp; Conditions</w:t>
        </w:r>
      </w:hyperlink>
      <w:r w:rsidRPr="00000000">
        <w:rPr>
          <w:rFonts w:ascii="Verizon NHG TX" w:eastAsia="Verizon NHG TX" w:hAnsi="Verizon NHG TX" w:cs="Verizon NHG TX"/>
          <w:sz w:val="20"/>
          <w:szCs w:val="20"/>
          <w:highlight w:val="white"/>
          <w:rtl w:val="0"/>
        </w:rPr>
        <w:t xml:space="preserve">. </w:t>
      </w:r>
      <w:r w:rsidRPr="00000000">
        <w:rPr>
          <w:rFonts w:ascii="Verizon NHG TX" w:eastAsia="Verizon NHG TX" w:hAnsi="Verizon NHG TX" w:cs="Verizon NHG TX"/>
          <w:sz w:val="20"/>
          <w:szCs w:val="20"/>
          <w:rtl w:val="0"/>
        </w:rPr>
        <w:t xml:space="preserve">Offer is non-transferable, non-negotiable, and not redeemable for cash. No substitutions, except at Sponsor’s sole discretion. Limit one Offer per person. Void where prohibited. Participants agree that decisions of Sponsor are binding. </w:t>
      </w:r>
    </w:p>
    <w:p w:rsidR="00000000" w:rsidRPr="00000000" w:rsidP="00000000" w14:paraId="0000003D">
      <w:pPr>
        <w:spacing w:line="276" w:lineRule="auto"/>
        <w:jc w:val="both"/>
        <w:rPr>
          <w:rFonts w:ascii="Verizon NHG TX" w:eastAsia="Verizon NHG TX" w:hAnsi="Verizon NHG TX" w:cs="Verizon NHG TX"/>
          <w:sz w:val="20"/>
          <w:szCs w:val="20"/>
        </w:rPr>
      </w:pPr>
    </w:p>
    <w:p w:rsidR="00000000" w:rsidRPr="00000000" w:rsidP="00000000" w14:paraId="0000003E">
      <w:pPr>
        <w:spacing w:line="276" w:lineRule="auto"/>
        <w:jc w:val="both"/>
        <w:rPr>
          <w:rFonts w:ascii="Verizon NHG TX" w:eastAsia="Verizon NHG TX" w:hAnsi="Verizon NHG TX" w:cs="Verizon NHG TX"/>
          <w:color w:val="202124"/>
          <w:sz w:val="20"/>
          <w:szCs w:val="20"/>
          <w:highlight w:val="white"/>
        </w:rPr>
      </w:pPr>
      <w:r w:rsidRPr="00000000">
        <w:rPr>
          <w:rFonts w:ascii="Verizon NHG TX" w:eastAsia="Verizon NHG TX" w:hAnsi="Verizon NHG TX" w:cs="Verizon NHG TX"/>
          <w:b/>
          <w:sz w:val="20"/>
          <w:szCs w:val="20"/>
          <w:rtl w:val="0"/>
        </w:rPr>
        <w:t>SPONSOR:</w:t>
      </w:r>
      <w:r w:rsidRPr="00000000">
        <w:rPr>
          <w:rFonts w:ascii="Verizon NHG TX" w:eastAsia="Verizon NHG TX" w:hAnsi="Verizon NHG TX" w:cs="Verizon NHG TX"/>
          <w:sz w:val="20"/>
          <w:szCs w:val="20"/>
          <w:rtl w:val="0"/>
        </w:rPr>
        <w:t xml:space="preserve"> Verizon Wireless, One Verizon Way, Basking Ridge, NJ 07920.</w:t>
      </w:r>
    </w:p>
    <w:p w:rsidR="00000000" w:rsidRPr="00000000" w:rsidP="00000000" w14:paraId="0000003F">
      <w:pPr>
        <w:keepNext w:val="0"/>
        <w:keepLines w:val="0"/>
        <w:pageBreakBefore w:val="0"/>
        <w:widowControl w:val="0"/>
        <w:pBdr>
          <w:top w:val="nil"/>
          <w:left w:val="nil"/>
          <w:bottom w:val="nil"/>
          <w:right w:val="nil"/>
          <w:between w:val="nil"/>
        </w:pBdr>
        <w:shd w:val="clear" w:color="auto" w:fill="auto"/>
        <w:spacing w:before="288" w:after="0" w:line="240" w:lineRule="auto"/>
        <w:ind w:left="4" w:right="0" w:firstLine="0"/>
        <w:jc w:val="left"/>
        <w:rPr>
          <w:sz w:val="20"/>
          <w:szCs w:val="20"/>
        </w:rPr>
      </w:pPr>
    </w:p>
    <w:sectPr>
      <w:pgSz w:w="12240" w:h="15840" w:orient="portrait"/>
      <w:pgMar w:top="710" w:right="904" w:bottom="806" w:left="1440" w:header="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Georgia">
    <w:charset w:val="00"/>
    <w:family w:val="auto"/>
    <w:pitch w:val="default"/>
  </w:font>
  <w:font w:name="Calibri">
    <w:charset w:val="00"/>
    <w:family w:val="auto"/>
    <w:pitch w:val="default"/>
  </w:font>
  <w:font w:name="Verizon NHG TX">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91DDD2"/>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ageBreakBefore w:val="0"/>
      <w:spacing w:before="480" w:after="120"/>
      <w:outlineLvl w:val="0"/>
    </w:pPr>
    <w:rPr>
      <w:b/>
      <w:sz w:val="48"/>
      <w:szCs w:val="48"/>
    </w:rPr>
  </w:style>
  <w:style w:type="paragraph" w:styleId="Heading2">
    <w:name w:val="heading 2"/>
    <w:basedOn w:val="Normal"/>
    <w:next w:val="Normal"/>
    <w:pPr>
      <w:keepNext/>
      <w:keepLines/>
      <w:pageBreakBefore w:val="0"/>
      <w:spacing w:before="360" w:after="80"/>
      <w:outlineLvl w:val="1"/>
    </w:pPr>
    <w:rPr>
      <w:b/>
      <w:sz w:val="36"/>
      <w:szCs w:val="36"/>
    </w:rPr>
  </w:style>
  <w:style w:type="paragraph" w:styleId="Heading3">
    <w:name w:val="heading 3"/>
    <w:basedOn w:val="Normal"/>
    <w:next w:val="Normal"/>
    <w:pPr>
      <w:keepNext/>
      <w:keepLines/>
      <w:pageBreakBefore w:val="0"/>
      <w:spacing w:before="280" w:after="80"/>
      <w:outlineLvl w:val="2"/>
    </w:pPr>
    <w:rPr>
      <w:b/>
      <w:sz w:val="28"/>
      <w:szCs w:val="28"/>
    </w:rPr>
  </w:style>
  <w:style w:type="paragraph" w:styleId="Heading4">
    <w:name w:val="heading 4"/>
    <w:basedOn w:val="Normal"/>
    <w:next w:val="Normal"/>
    <w:pPr>
      <w:keepNext/>
      <w:keepLines/>
      <w:pageBreakBefore w:val="0"/>
      <w:spacing w:before="240" w:after="40"/>
      <w:outlineLvl w:val="3"/>
    </w:pPr>
    <w:rPr>
      <w:b/>
      <w:sz w:val="24"/>
      <w:szCs w:val="24"/>
    </w:rPr>
  </w:style>
  <w:style w:type="paragraph" w:styleId="Heading5">
    <w:name w:val="heading 5"/>
    <w:basedOn w:val="Normal"/>
    <w:next w:val="Normal"/>
    <w:pPr>
      <w:keepNext/>
      <w:keepLines/>
      <w:pageBreakBefore w:val="0"/>
      <w:spacing w:before="220" w:after="40"/>
      <w:outlineLvl w:val="4"/>
    </w:pPr>
    <w:rPr>
      <w:b/>
      <w:sz w:val="22"/>
      <w:szCs w:val="22"/>
    </w:rPr>
  </w:style>
  <w:style w:type="paragraph" w:styleId="Heading6">
    <w:name w:val="heading 6"/>
    <w:basedOn w:val="Normal"/>
    <w:next w:val="Normal"/>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pageBreakBefore w:val="0"/>
      <w:spacing w:before="480" w:after="120"/>
    </w:pPr>
    <w:rPr>
      <w:b/>
      <w:sz w:val="72"/>
      <w:szCs w:val="72"/>
    </w:rPr>
  </w:style>
  <w:style w:type="paragraph" w:styleId="Subtitle">
    <w:name w:val="Subtitle"/>
    <w:basedOn w:val="Normal"/>
    <w:next w:val="Normal"/>
    <w:pPr>
      <w:keepNext/>
      <w:keepLines/>
      <w:pageBreakBefore w:val="0"/>
      <w:spacing w:before="360" w:after="80"/>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rotect.checkpoint.com/v2/___https://ecrmomcl.verizonwireless.com/omclickservice/document/click?a=ECRMOM&amp;c=0&amp;i=D11A21A0-7190-70DB-6DEB-CA2B646C1C72&amp;t=https%3A%2F%2Fwww.verizon.com%2Fsupport%2Fdevice-trade-in-program-legal%2F%3FCUHID%3D9ed27b885eaaf259642dfef7358c0c16fcbd870b4c2335eb07562819a5fa4654%26cmp%3DCRM_M_CU_OM_EM_NOT_99_99_8121836947___.YzJ1OnV0YWhqYXp6OmM6Zzo3MWRjMTE0ODY4YTM0OWZlY2QxZDY3ZTM2NTA3OTJkOTo2OmQ3Yzg6NTA4YWYyNzkxZjE0MmM0YmM3NGVmNjBmMWNmMmMxOTMzYjdjOTYyZDRjMzlmOTNlYjg2NGQxNzMzNGE3ZjNlMzpwOlQ6Tg"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